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9F1483" w:rsidTr="00C8784D">
        <w:tc>
          <w:tcPr>
            <w:tcW w:w="4608" w:type="dxa"/>
          </w:tcPr>
          <w:p w:rsidR="00C8784D" w:rsidRDefault="00C8784D" w:rsidP="00991E58">
            <w:pPr>
              <w:tabs>
                <w:tab w:val="left" w:pos="2850"/>
              </w:tabs>
            </w:pPr>
            <w:bookmarkStart w:id="0" w:name="Text1"/>
          </w:p>
        </w:tc>
        <w:tc>
          <w:tcPr>
            <w:tcW w:w="4608" w:type="dxa"/>
          </w:tcPr>
          <w:p w:rsidR="00C8784D" w:rsidRDefault="0076128A" w:rsidP="000B7738">
            <w:pPr>
              <w:pStyle w:val="CompanyNam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-3228974</wp:posOffset>
                      </wp:positionH>
                      <wp:positionV relativeFrom="paragraph">
                        <wp:posOffset>93980</wp:posOffset>
                      </wp:positionV>
                      <wp:extent cx="6496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2E218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54.25pt,7.4pt" to="257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" strokecolor="black [3040]">
                      <w10:wrap anchorx="margin"/>
                    </v:line>
                  </w:pict>
                </mc:Fallback>
              </mc:AlternateContent>
            </w:r>
          </w:p>
        </w:tc>
      </w:tr>
    </w:tbl>
    <w:bookmarkEnd w:id="0"/>
    <w:p w:rsidR="00407240" w:rsidRPr="00832381" w:rsidRDefault="00601150" w:rsidP="00C8784D">
      <w:pPr>
        <w:pStyle w:val="Heading1"/>
        <w:rPr>
          <w:rFonts w:ascii="Arial Black" w:hAnsi="Arial Black"/>
          <w:sz w:val="30"/>
          <w:szCs w:val="30"/>
        </w:rPr>
      </w:pPr>
      <w:r w:rsidRPr="008323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0F873" wp14:editId="1F281D22">
                <wp:simplePos x="0" y="0"/>
                <wp:positionH relativeFrom="column">
                  <wp:posOffset>2336800</wp:posOffset>
                </wp:positionH>
                <wp:positionV relativeFrom="paragraph">
                  <wp:posOffset>-758190</wp:posOffset>
                </wp:positionV>
                <wp:extent cx="1828800" cy="638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1483" w:rsidRPr="008C6DAE" w:rsidRDefault="007C4E2E" w:rsidP="008C6DAE">
                            <w:pPr>
                              <w:pStyle w:val="CompanyName"/>
                              <w:rPr>
                                <w:rFonts w:cstheme="majorHAnsi"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DAE">
                              <w:rPr>
                                <w:rFonts w:cstheme="majorHAnsi"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OFFICE OF T</w:t>
                            </w:r>
                            <w:r w:rsidR="008C6DAE" w:rsidRPr="008C6DAE">
                              <w:rPr>
                                <w:rFonts w:cstheme="majorHAnsi"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 VICE PRESIDENT FOR POLICY &amp;</w:t>
                            </w:r>
                            <w:r w:rsidRPr="008C6DAE">
                              <w:rPr>
                                <w:rFonts w:cstheme="majorHAnsi"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GOVERNANCE</w:t>
                            </w:r>
                          </w:p>
                          <w:p w:rsidR="008C6DAE" w:rsidRPr="008C6DAE" w:rsidRDefault="008C6DAE" w:rsidP="008C6DAE">
                            <w:pPr>
                              <w:pStyle w:val="CompanyName"/>
                              <w:rPr>
                                <w:rFonts w:cstheme="majorHAnsi"/>
                                <w:b w:val="0"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DAE">
                              <w:rPr>
                                <w:rFonts w:cstheme="majorHAnsi"/>
                                <w:b w:val="0"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319</w:t>
                            </w:r>
                            <w:r>
                              <w:rPr>
                                <w:rFonts w:cstheme="majorHAnsi"/>
                                <w:b w:val="0"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9657BF">
                              <w:rPr>
                                <w:rFonts w:cstheme="majorHAnsi"/>
                                <w:b w:val="0"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Burrus</w:t>
                            </w:r>
                            <w:r w:rsidR="008F6E38">
                              <w:rPr>
                                <w:rFonts w:cstheme="majorHAnsi"/>
                                <w:b w:val="0"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proofErr w:type="spellEnd"/>
                            <w:r w:rsidR="009657BF">
                              <w:rPr>
                                <w:rFonts w:cstheme="majorHAnsi"/>
                                <w:b w:val="0"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Hall (MC</w:t>
                            </w:r>
                            <w:r w:rsidRPr="008C6DAE">
                              <w:rPr>
                                <w:rFonts w:cstheme="majorHAnsi"/>
                                <w:b w:val="0"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0125), </w:t>
                            </w:r>
                            <w:r>
                              <w:rPr>
                                <w:rFonts w:cstheme="majorHAnsi"/>
                                <w:b w:val="0"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800 Drillfield Dr.</w:t>
                            </w:r>
                            <w:r w:rsidRPr="008C6DAE">
                              <w:rPr>
                                <w:rFonts w:cstheme="majorHAnsi"/>
                                <w:b w:val="0"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Blacksburg, VA 24061</w:t>
                            </w:r>
                          </w:p>
                          <w:p w:rsidR="008C6DAE" w:rsidRPr="008C6DAE" w:rsidRDefault="008C6DAE" w:rsidP="008C6DAE">
                            <w:pPr>
                              <w:pStyle w:val="CompanyName"/>
                              <w:rPr>
                                <w:rFonts w:cstheme="majorHAnsi"/>
                                <w:b w:val="0"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ajorHAnsi"/>
                                <w:b w:val="0"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vppg@vt</w:t>
                            </w:r>
                            <w:r w:rsidRPr="008C6DAE">
                              <w:rPr>
                                <w:rFonts w:cstheme="majorHAnsi"/>
                                <w:b w:val="0"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.edu │540.231.623</w:t>
                            </w:r>
                            <w:r w:rsidR="00230E5F">
                              <w:rPr>
                                <w:rFonts w:cstheme="majorHAnsi"/>
                                <w:b w:val="0"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0F8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4pt;margin-top:-59.7pt;width:2in;height:5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" filled="f" stroked="f">
                <v:textbox>
                  <w:txbxContent>
                    <w:p w:rsidR="009F1483" w:rsidRPr="008C6DAE" w:rsidRDefault="007C4E2E" w:rsidP="008C6DAE">
                      <w:pPr>
                        <w:pStyle w:val="CompanyName"/>
                        <w:rPr>
                          <w:rFonts w:cstheme="majorHAnsi"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DAE">
                        <w:rPr>
                          <w:rFonts w:cstheme="majorHAnsi"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OFFICE OF T</w:t>
                      </w:r>
                      <w:r w:rsidR="008C6DAE" w:rsidRPr="008C6DAE">
                        <w:rPr>
                          <w:rFonts w:cstheme="majorHAnsi"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 VICE PRESIDENT FOR POLICY &amp;</w:t>
                      </w:r>
                      <w:r w:rsidRPr="008C6DAE">
                        <w:rPr>
                          <w:rFonts w:cstheme="majorHAnsi"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GOVERNANCE</w:t>
                      </w:r>
                    </w:p>
                    <w:p w:rsidR="008C6DAE" w:rsidRPr="008C6DAE" w:rsidRDefault="008C6DAE" w:rsidP="008C6DAE">
                      <w:pPr>
                        <w:pStyle w:val="CompanyName"/>
                        <w:rPr>
                          <w:rFonts w:cstheme="majorHAnsi"/>
                          <w:b w:val="0"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DAE">
                        <w:rPr>
                          <w:rFonts w:cstheme="majorHAnsi"/>
                          <w:b w:val="0"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319</w:t>
                      </w:r>
                      <w:r>
                        <w:rPr>
                          <w:rFonts w:cstheme="majorHAnsi"/>
                          <w:b w:val="0"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9657BF">
                        <w:rPr>
                          <w:rFonts w:cstheme="majorHAnsi"/>
                          <w:b w:val="0"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Burrus</w:t>
                      </w:r>
                      <w:r w:rsidR="008F6E38">
                        <w:rPr>
                          <w:rFonts w:cstheme="majorHAnsi"/>
                          <w:b w:val="0"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spellEnd"/>
                      <w:r w:rsidR="009657BF">
                        <w:rPr>
                          <w:rFonts w:cstheme="majorHAnsi"/>
                          <w:b w:val="0"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Hall (MC</w:t>
                      </w:r>
                      <w:r w:rsidRPr="008C6DAE">
                        <w:rPr>
                          <w:rFonts w:cstheme="majorHAnsi"/>
                          <w:b w:val="0"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0125), </w:t>
                      </w:r>
                      <w:r>
                        <w:rPr>
                          <w:rFonts w:cstheme="majorHAnsi"/>
                          <w:b w:val="0"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800 Drillfield Dr.</w:t>
                      </w:r>
                      <w:r w:rsidRPr="008C6DAE">
                        <w:rPr>
                          <w:rFonts w:cstheme="majorHAnsi"/>
                          <w:b w:val="0"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Blacksburg, VA 24061</w:t>
                      </w:r>
                    </w:p>
                    <w:p w:rsidR="008C6DAE" w:rsidRPr="008C6DAE" w:rsidRDefault="008C6DAE" w:rsidP="008C6DAE">
                      <w:pPr>
                        <w:pStyle w:val="CompanyName"/>
                        <w:rPr>
                          <w:rFonts w:cstheme="majorHAnsi"/>
                          <w:b w:val="0"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ajorHAnsi"/>
                          <w:b w:val="0"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vppg@vt</w:t>
                      </w:r>
                      <w:r w:rsidRPr="008C6DAE">
                        <w:rPr>
                          <w:rFonts w:cstheme="majorHAnsi"/>
                          <w:b w:val="0"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.edu │540.231.623</w:t>
                      </w:r>
                      <w:r w:rsidR="00230E5F">
                        <w:rPr>
                          <w:rFonts w:cstheme="majorHAnsi"/>
                          <w:b w:val="0"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C6DAE" w:rsidRPr="00832381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-184150</wp:posOffset>
            </wp:positionV>
            <wp:extent cx="2076450" cy="643255"/>
            <wp:effectExtent l="0" t="0" r="0" b="4445"/>
            <wp:wrapTight wrapText="bothSides">
              <wp:wrapPolygon edited="0">
                <wp:start x="0" y="0"/>
                <wp:lineTo x="0" y="21110"/>
                <wp:lineTo x="21402" y="21110"/>
                <wp:lineTo x="214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rizontalStacked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738" w:rsidRPr="00832381">
        <w:rPr>
          <w:rFonts w:ascii="Arial Black" w:hAnsi="Arial Black"/>
          <w:color w:val="700015"/>
          <w:sz w:val="28"/>
          <w:szCs w:val="28"/>
        </w:rPr>
        <w:t xml:space="preserve">University </w:t>
      </w:r>
      <w:r w:rsidR="004C75DA" w:rsidRPr="00832381">
        <w:rPr>
          <w:rFonts w:ascii="Arial Black" w:hAnsi="Arial Black"/>
          <w:color w:val="700015"/>
          <w:sz w:val="28"/>
          <w:szCs w:val="28"/>
        </w:rPr>
        <w:t xml:space="preserve">Administrative </w:t>
      </w:r>
      <w:r w:rsidR="000B7738" w:rsidRPr="00832381">
        <w:rPr>
          <w:rFonts w:ascii="Arial Black" w:hAnsi="Arial Black"/>
          <w:color w:val="700015"/>
          <w:sz w:val="28"/>
          <w:szCs w:val="28"/>
        </w:rPr>
        <w:t>Policy Development</w:t>
      </w:r>
      <w:r w:rsidR="00407240" w:rsidRPr="00832381">
        <w:rPr>
          <w:rFonts w:ascii="Arial Black" w:hAnsi="Arial Black"/>
          <w:color w:val="700015"/>
          <w:sz w:val="28"/>
          <w:szCs w:val="28"/>
        </w:rPr>
        <w:t xml:space="preserve"> </w:t>
      </w:r>
      <w:r w:rsidR="00832381" w:rsidRPr="00832381">
        <w:rPr>
          <w:rFonts w:ascii="Arial Black" w:hAnsi="Arial Black"/>
          <w:color w:val="700015"/>
          <w:sz w:val="28"/>
          <w:szCs w:val="28"/>
        </w:rPr>
        <w:t>Planning Guide</w:t>
      </w:r>
    </w:p>
    <w:p w:rsidR="00C8784D" w:rsidRPr="00991E58" w:rsidRDefault="00991E58" w:rsidP="00991E58">
      <w:pPr>
        <w:pStyle w:val="Heading2"/>
      </w:pPr>
      <w:r>
        <w:tab/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3871"/>
        <w:gridCol w:w="361"/>
        <w:gridCol w:w="1528"/>
        <w:gridCol w:w="3151"/>
      </w:tblGrid>
      <w:tr w:rsidR="00F25109" w:rsidTr="00262C5A"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F25109" w:rsidRPr="00A6443F" w:rsidRDefault="000B7738" w:rsidP="00A30F2D">
            <w:pPr>
              <w:rPr>
                <w:sz w:val="22"/>
                <w:szCs w:val="22"/>
              </w:rPr>
            </w:pPr>
            <w:r w:rsidRPr="00A6443F">
              <w:rPr>
                <w:sz w:val="22"/>
                <w:szCs w:val="22"/>
              </w:rPr>
              <w:t xml:space="preserve">Policy </w:t>
            </w:r>
            <w:r w:rsidR="00F25109" w:rsidRPr="00A6443F">
              <w:rPr>
                <w:sz w:val="22"/>
                <w:szCs w:val="22"/>
              </w:rPr>
              <w:t>Name</w:t>
            </w:r>
            <w:r w:rsidR="0079583C">
              <w:rPr>
                <w:sz w:val="22"/>
                <w:szCs w:val="22"/>
              </w:rPr>
              <w:t xml:space="preserve"> &amp; Number</w:t>
            </w:r>
            <w:r w:rsidR="00F25109" w:rsidRPr="00A6443F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920" w:type="pct"/>
            <w:vAlign w:val="bottom"/>
          </w:tcPr>
          <w:p w:rsidR="00F25109" w:rsidRPr="00A30F2D" w:rsidRDefault="00F2510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A30F2D" w:rsidRDefault="00F25109" w:rsidP="00A30F2D"/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F25109" w:rsidRPr="00A30F2D" w:rsidRDefault="001C3A4B" w:rsidP="001C3A4B">
            <w:r>
              <w:rPr>
                <w:sz w:val="22"/>
                <w:szCs w:val="22"/>
              </w:rPr>
              <w:t>Date Last Reviewed</w:t>
            </w:r>
            <w:r w:rsidR="00F25109" w:rsidRPr="00A30F2D">
              <w:t xml:space="preserve">: </w:t>
            </w:r>
          </w:p>
        </w:tc>
        <w:tc>
          <w:tcPr>
            <w:tcW w:w="1563" w:type="pct"/>
            <w:vAlign w:val="bottom"/>
          </w:tcPr>
          <w:p w:rsidR="00F25109" w:rsidRPr="00A30F2D" w:rsidRDefault="00F25109" w:rsidP="00A30F2D"/>
        </w:tc>
      </w:tr>
      <w:tr w:rsidR="004F3AF9" w:rsidTr="00262C5A"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4F3AF9" w:rsidRPr="00A6443F" w:rsidRDefault="00640EEB" w:rsidP="00A30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Owner</w:t>
            </w:r>
          </w:p>
        </w:tc>
        <w:tc>
          <w:tcPr>
            <w:tcW w:w="1920" w:type="pct"/>
            <w:vAlign w:val="bottom"/>
          </w:tcPr>
          <w:p w:rsidR="004F3AF9" w:rsidRPr="00A30F2D" w:rsidRDefault="004F3AF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:rsidR="004F3AF9" w:rsidRPr="00A30F2D" w:rsidRDefault="004F3AF9" w:rsidP="00A30F2D"/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4F3AF9" w:rsidRPr="00A6443F" w:rsidRDefault="00640EEB" w:rsidP="00A30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Manager</w:t>
            </w:r>
          </w:p>
        </w:tc>
        <w:tc>
          <w:tcPr>
            <w:tcW w:w="1563" w:type="pct"/>
            <w:vAlign w:val="bottom"/>
          </w:tcPr>
          <w:p w:rsidR="004F3AF9" w:rsidRPr="00A30F2D" w:rsidRDefault="004F3AF9" w:rsidP="00A30F2D"/>
        </w:tc>
      </w:tr>
    </w:tbl>
    <w:p w:rsidR="00C8784D" w:rsidRPr="00991E58" w:rsidRDefault="00A6443F" w:rsidP="00991E58">
      <w:pPr>
        <w:pStyle w:val="Style1"/>
        <w:rPr>
          <w:rFonts w:ascii="Arial Black" w:hAnsi="Arial Black"/>
          <w:color w:val="700015"/>
        </w:rPr>
      </w:pPr>
      <w:r w:rsidRPr="00991E58">
        <w:rPr>
          <w:rFonts w:ascii="Arial Black" w:hAnsi="Arial Black"/>
          <w:color w:val="700015"/>
        </w:rPr>
        <w:t xml:space="preserve">POLICY ASSESSMENT:  </w:t>
      </w:r>
      <w:r w:rsidR="00262C5A" w:rsidRPr="00991E58">
        <w:rPr>
          <w:rFonts w:ascii="Arial Black" w:hAnsi="Arial Black"/>
          <w:color w:val="700015"/>
        </w:rPr>
        <w:t>(Identify</w:t>
      </w:r>
      <w:r w:rsidRPr="00991E58">
        <w:rPr>
          <w:rFonts w:ascii="Arial Black" w:hAnsi="Arial Black"/>
          <w:color w:val="700015"/>
        </w:rPr>
        <w:t xml:space="preserve"> reason for review or revision)</w:t>
      </w:r>
    </w:p>
    <w:tbl>
      <w:tblPr>
        <w:tblW w:w="5000" w:type="pct"/>
        <w:tblInd w:w="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6"/>
        <w:gridCol w:w="5165"/>
        <w:gridCol w:w="89"/>
      </w:tblGrid>
      <w:tr w:rsidR="004567F4" w:rsidTr="00443594">
        <w:tc>
          <w:tcPr>
            <w:tcW w:w="2394" w:type="pct"/>
          </w:tcPr>
          <w:p w:rsidR="00262C5A" w:rsidRPr="00A6443F" w:rsidRDefault="00A6443F" w:rsidP="00262C5A">
            <w:pPr>
              <w:rPr>
                <w:i/>
                <w:sz w:val="20"/>
                <w:szCs w:val="20"/>
                <w:u w:val="single"/>
              </w:rPr>
            </w:pPr>
            <w:r w:rsidRPr="00A6443F">
              <w:rPr>
                <w:sz w:val="20"/>
                <w:szCs w:val="20"/>
                <w:u w:val="single"/>
              </w:rPr>
              <w:t xml:space="preserve">1.  </w:t>
            </w:r>
            <w:r w:rsidR="00262C5A" w:rsidRPr="00A6443F">
              <w:rPr>
                <w:sz w:val="20"/>
                <w:szCs w:val="20"/>
                <w:u w:val="single"/>
              </w:rPr>
              <w:t xml:space="preserve">Identify </w:t>
            </w:r>
            <w:r w:rsidR="00443594">
              <w:rPr>
                <w:sz w:val="20"/>
                <w:szCs w:val="20"/>
                <w:u w:val="single"/>
              </w:rPr>
              <w:t>Purpose</w:t>
            </w:r>
            <w:r w:rsidR="00262C5A" w:rsidRPr="00A6443F">
              <w:rPr>
                <w:sz w:val="20"/>
                <w:szCs w:val="20"/>
                <w:u w:val="single"/>
              </w:rPr>
              <w:t xml:space="preserve"> for Review or Revision</w:t>
            </w:r>
            <w:r w:rsidR="00262C5A" w:rsidRPr="00A6443F">
              <w:rPr>
                <w:i/>
                <w:sz w:val="20"/>
                <w:szCs w:val="20"/>
                <w:u w:val="single"/>
              </w:rPr>
              <w:t>:</w:t>
            </w:r>
          </w:p>
          <w:p w:rsidR="0048031C" w:rsidRPr="00A6443F" w:rsidRDefault="00991E58" w:rsidP="0026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064A88">
              <w:rPr>
                <w:sz w:val="20"/>
                <w:szCs w:val="20"/>
              </w:rPr>
            </w:r>
            <w:r w:rsidR="00064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48031C" w:rsidRPr="00A6443F">
              <w:rPr>
                <w:sz w:val="20"/>
                <w:szCs w:val="20"/>
              </w:rPr>
              <w:t xml:space="preserve"> </w:t>
            </w:r>
            <w:r w:rsidR="00A6443F" w:rsidRPr="00A6443F">
              <w:rPr>
                <w:sz w:val="20"/>
                <w:szCs w:val="20"/>
              </w:rPr>
              <w:t xml:space="preserve"> </w:t>
            </w:r>
            <w:r w:rsidR="00443594">
              <w:rPr>
                <w:sz w:val="20"/>
                <w:szCs w:val="20"/>
              </w:rPr>
              <w:t>New Policy</w:t>
            </w:r>
          </w:p>
          <w:p w:rsidR="00262C5A" w:rsidRPr="00A6443F" w:rsidRDefault="00991E58" w:rsidP="0026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</w:rPr>
              <w:instrText xml:space="preserve"> FORMCHECKBOX </w:instrText>
            </w:r>
            <w:r w:rsidR="00064A88">
              <w:rPr>
                <w:sz w:val="20"/>
                <w:szCs w:val="20"/>
              </w:rPr>
            </w:r>
            <w:r w:rsidR="00064A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262C5A" w:rsidRPr="00A6443F">
              <w:rPr>
                <w:sz w:val="20"/>
                <w:szCs w:val="20"/>
              </w:rPr>
              <w:t xml:space="preserve"> </w:t>
            </w:r>
            <w:r w:rsidR="00A6443F" w:rsidRPr="00A6443F">
              <w:rPr>
                <w:sz w:val="20"/>
                <w:szCs w:val="20"/>
              </w:rPr>
              <w:t xml:space="preserve"> </w:t>
            </w:r>
            <w:r w:rsidR="00443594">
              <w:rPr>
                <w:sz w:val="20"/>
                <w:szCs w:val="20"/>
              </w:rPr>
              <w:t>Policy Needs Revision</w:t>
            </w:r>
          </w:p>
          <w:p w:rsidR="00262C5A" w:rsidRPr="00A6443F" w:rsidRDefault="00262C5A" w:rsidP="00262C5A">
            <w:pPr>
              <w:rPr>
                <w:sz w:val="20"/>
                <w:szCs w:val="20"/>
              </w:rPr>
            </w:pPr>
            <w:r w:rsidRPr="00A6443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3F">
              <w:rPr>
                <w:sz w:val="20"/>
                <w:szCs w:val="20"/>
              </w:rPr>
              <w:instrText xml:space="preserve"> FORMCHECKBOX </w:instrText>
            </w:r>
            <w:r w:rsidR="00064A88">
              <w:rPr>
                <w:sz w:val="20"/>
                <w:szCs w:val="20"/>
              </w:rPr>
            </w:r>
            <w:r w:rsidR="00064A88">
              <w:rPr>
                <w:sz w:val="20"/>
                <w:szCs w:val="20"/>
              </w:rPr>
              <w:fldChar w:fldCharType="separate"/>
            </w:r>
            <w:r w:rsidRPr="00A6443F">
              <w:rPr>
                <w:sz w:val="20"/>
                <w:szCs w:val="20"/>
              </w:rPr>
              <w:fldChar w:fldCharType="end"/>
            </w:r>
            <w:r w:rsidRPr="00A6443F">
              <w:rPr>
                <w:sz w:val="20"/>
                <w:szCs w:val="20"/>
              </w:rPr>
              <w:t xml:space="preserve"> </w:t>
            </w:r>
            <w:r w:rsidR="00A6443F" w:rsidRPr="00A6443F">
              <w:rPr>
                <w:sz w:val="20"/>
                <w:szCs w:val="20"/>
              </w:rPr>
              <w:t xml:space="preserve"> </w:t>
            </w:r>
            <w:r w:rsidR="00443594">
              <w:rPr>
                <w:sz w:val="20"/>
                <w:szCs w:val="20"/>
              </w:rPr>
              <w:t>No Revision Required, Accurate as Written</w:t>
            </w:r>
          </w:p>
          <w:p w:rsidR="00262C5A" w:rsidRDefault="00262C5A" w:rsidP="00262C5A"/>
          <w:p w:rsidR="00443594" w:rsidRDefault="00891340" w:rsidP="00262C5A">
            <w:pPr>
              <w:rPr>
                <w:sz w:val="20"/>
                <w:szCs w:val="20"/>
              </w:rPr>
            </w:pPr>
            <w:r w:rsidRPr="00443594">
              <w:rPr>
                <w:sz w:val="20"/>
                <w:szCs w:val="20"/>
              </w:rPr>
              <w:t>List brief explanation</w:t>
            </w:r>
            <w:r w:rsidR="00443594">
              <w:rPr>
                <w:sz w:val="20"/>
                <w:szCs w:val="20"/>
              </w:rPr>
              <w:t xml:space="preserve">:   </w:t>
            </w:r>
          </w:p>
          <w:p w:rsidR="00443594" w:rsidRDefault="00443594" w:rsidP="00443594"/>
          <w:p w:rsidR="00262C5A" w:rsidRDefault="00891340" w:rsidP="00443594">
            <w:r>
              <w:t>_________________________________</w:t>
            </w:r>
          </w:p>
        </w:tc>
        <w:tc>
          <w:tcPr>
            <w:tcW w:w="2562" w:type="pct"/>
          </w:tcPr>
          <w:p w:rsidR="0048031C" w:rsidRPr="00A6443F" w:rsidRDefault="00A6443F" w:rsidP="00262C5A">
            <w:pPr>
              <w:ind w:left="216" w:hanging="216"/>
              <w:rPr>
                <w:sz w:val="20"/>
                <w:szCs w:val="20"/>
                <w:u w:val="single"/>
              </w:rPr>
            </w:pPr>
            <w:r w:rsidRPr="00A6443F">
              <w:rPr>
                <w:sz w:val="20"/>
                <w:szCs w:val="20"/>
                <w:u w:val="single"/>
              </w:rPr>
              <w:t xml:space="preserve">2. </w:t>
            </w:r>
            <w:r w:rsidR="00443594">
              <w:rPr>
                <w:sz w:val="20"/>
                <w:szCs w:val="20"/>
                <w:u w:val="single"/>
              </w:rPr>
              <w:t>For Policy Revisions, Identity Policy Revision</w:t>
            </w:r>
            <w:r w:rsidR="00262C5A" w:rsidRPr="00A6443F">
              <w:rPr>
                <w:sz w:val="20"/>
                <w:szCs w:val="20"/>
                <w:u w:val="single"/>
              </w:rPr>
              <w:t xml:space="preserve"> </w:t>
            </w:r>
            <w:r w:rsidR="00443594">
              <w:rPr>
                <w:sz w:val="20"/>
                <w:szCs w:val="20"/>
                <w:u w:val="single"/>
              </w:rPr>
              <w:t>Purpose</w:t>
            </w:r>
            <w:r w:rsidR="00262C5A" w:rsidRPr="00A6443F">
              <w:rPr>
                <w:sz w:val="20"/>
                <w:szCs w:val="20"/>
                <w:u w:val="single"/>
              </w:rPr>
              <w:t>:</w:t>
            </w:r>
          </w:p>
          <w:p w:rsidR="0048031C" w:rsidRDefault="00262C5A" w:rsidP="00262C5A">
            <w:pPr>
              <w:ind w:left="216" w:hanging="216"/>
              <w:rPr>
                <w:sz w:val="20"/>
                <w:szCs w:val="20"/>
              </w:rPr>
            </w:pPr>
            <w:r w:rsidRPr="00A6443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3F">
              <w:rPr>
                <w:sz w:val="20"/>
                <w:szCs w:val="20"/>
              </w:rPr>
              <w:instrText xml:space="preserve"> FORMCHECKBOX </w:instrText>
            </w:r>
            <w:r w:rsidR="00064A88">
              <w:rPr>
                <w:sz w:val="20"/>
                <w:szCs w:val="20"/>
              </w:rPr>
            </w:r>
            <w:r w:rsidR="00064A88">
              <w:rPr>
                <w:sz w:val="20"/>
                <w:szCs w:val="20"/>
              </w:rPr>
              <w:fldChar w:fldCharType="separate"/>
            </w:r>
            <w:r w:rsidRPr="00A6443F">
              <w:rPr>
                <w:sz w:val="20"/>
                <w:szCs w:val="20"/>
              </w:rPr>
              <w:fldChar w:fldCharType="end"/>
            </w:r>
            <w:r w:rsidRPr="00A6443F">
              <w:rPr>
                <w:sz w:val="20"/>
                <w:szCs w:val="20"/>
              </w:rPr>
              <w:t xml:space="preserve">  </w:t>
            </w:r>
            <w:r w:rsidR="00443594">
              <w:rPr>
                <w:sz w:val="20"/>
                <w:szCs w:val="20"/>
              </w:rPr>
              <w:t>Technical Update (Same Revision Number)</w:t>
            </w:r>
          </w:p>
          <w:p w:rsidR="00443594" w:rsidRPr="00A6443F" w:rsidRDefault="00443594" w:rsidP="00262C5A">
            <w:pPr>
              <w:ind w:left="216" w:hanging="216"/>
              <w:rPr>
                <w:sz w:val="20"/>
                <w:szCs w:val="20"/>
              </w:rPr>
            </w:pPr>
            <w:r w:rsidRPr="00A6443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3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6443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Substantial Revision (New Revision Number)</w:t>
            </w:r>
          </w:p>
          <w:p w:rsidR="0048031C" w:rsidRPr="00A6443F" w:rsidRDefault="00262C5A" w:rsidP="00262C5A">
            <w:pPr>
              <w:ind w:left="216" w:hanging="216"/>
              <w:rPr>
                <w:sz w:val="20"/>
                <w:szCs w:val="20"/>
              </w:rPr>
            </w:pPr>
            <w:r w:rsidRPr="00A6443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3F">
              <w:rPr>
                <w:sz w:val="20"/>
                <w:szCs w:val="20"/>
              </w:rPr>
              <w:instrText xml:space="preserve"> FORMCHECKBOX </w:instrText>
            </w:r>
            <w:r w:rsidR="00064A88">
              <w:rPr>
                <w:sz w:val="20"/>
                <w:szCs w:val="20"/>
              </w:rPr>
            </w:r>
            <w:r w:rsidR="00064A88">
              <w:rPr>
                <w:sz w:val="20"/>
                <w:szCs w:val="20"/>
              </w:rPr>
              <w:fldChar w:fldCharType="separate"/>
            </w:r>
            <w:r w:rsidRPr="00A6443F">
              <w:rPr>
                <w:sz w:val="20"/>
                <w:szCs w:val="20"/>
              </w:rPr>
              <w:fldChar w:fldCharType="end"/>
            </w:r>
            <w:r w:rsidRPr="00A6443F">
              <w:rPr>
                <w:sz w:val="20"/>
                <w:szCs w:val="20"/>
              </w:rPr>
              <w:t xml:space="preserve">  </w:t>
            </w:r>
            <w:r w:rsidR="00443594">
              <w:rPr>
                <w:sz w:val="20"/>
                <w:szCs w:val="20"/>
              </w:rPr>
              <w:t>Regulatory/Legal Update</w:t>
            </w:r>
          </w:p>
          <w:p w:rsidR="0048031C" w:rsidRPr="00A6443F" w:rsidRDefault="00262C5A" w:rsidP="00A86DF2">
            <w:pPr>
              <w:ind w:left="346" w:hanging="346"/>
              <w:rPr>
                <w:sz w:val="20"/>
                <w:szCs w:val="20"/>
              </w:rPr>
            </w:pPr>
            <w:r w:rsidRPr="00A6443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3F">
              <w:rPr>
                <w:sz w:val="20"/>
                <w:szCs w:val="20"/>
              </w:rPr>
              <w:instrText xml:space="preserve"> FORMCHECKBOX </w:instrText>
            </w:r>
            <w:r w:rsidR="00064A88">
              <w:rPr>
                <w:sz w:val="20"/>
                <w:szCs w:val="20"/>
              </w:rPr>
            </w:r>
            <w:r w:rsidR="00064A88">
              <w:rPr>
                <w:sz w:val="20"/>
                <w:szCs w:val="20"/>
              </w:rPr>
              <w:fldChar w:fldCharType="separate"/>
            </w:r>
            <w:r w:rsidRPr="00A6443F">
              <w:rPr>
                <w:sz w:val="20"/>
                <w:szCs w:val="20"/>
              </w:rPr>
              <w:fldChar w:fldCharType="end"/>
            </w:r>
            <w:r w:rsidRPr="00A6443F">
              <w:rPr>
                <w:sz w:val="20"/>
                <w:szCs w:val="20"/>
              </w:rPr>
              <w:t xml:space="preserve">  </w:t>
            </w:r>
            <w:r w:rsidR="00443594">
              <w:rPr>
                <w:sz w:val="20"/>
                <w:szCs w:val="20"/>
              </w:rPr>
              <w:t>Organization/Operational Change (Same Revision Number)</w:t>
            </w:r>
          </w:p>
          <w:p w:rsidR="0048031C" w:rsidRPr="00A6443F" w:rsidRDefault="00443594" w:rsidP="00443594">
            <w:pPr>
              <w:ind w:left="360" w:hanging="360"/>
              <w:rPr>
                <w:sz w:val="20"/>
                <w:szCs w:val="20"/>
              </w:rPr>
            </w:pPr>
            <w:r w:rsidRPr="00A6443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3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6443F">
              <w:rPr>
                <w:sz w:val="20"/>
                <w:szCs w:val="20"/>
              </w:rPr>
              <w:fldChar w:fldCharType="end"/>
            </w:r>
            <w:r w:rsidRPr="00A6443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Policy Obsolescence/Retirement (Same Revision Number)</w:t>
            </w:r>
          </w:p>
        </w:tc>
        <w:tc>
          <w:tcPr>
            <w:tcW w:w="45" w:type="pct"/>
          </w:tcPr>
          <w:p w:rsidR="0048031C" w:rsidRPr="0048031C" w:rsidRDefault="0048031C" w:rsidP="00262C5A"/>
        </w:tc>
      </w:tr>
    </w:tbl>
    <w:p w:rsidR="00C8784D" w:rsidRPr="00991E58" w:rsidRDefault="00A6443F" w:rsidP="00954884">
      <w:pPr>
        <w:pStyle w:val="Heading2"/>
        <w:rPr>
          <w:rFonts w:ascii="Arial Black" w:hAnsi="Arial Black"/>
          <w:color w:val="700015"/>
        </w:rPr>
      </w:pPr>
      <w:r w:rsidRPr="00991E58">
        <w:rPr>
          <w:rFonts w:ascii="Arial Black" w:hAnsi="Arial Black"/>
          <w:color w:val="700015"/>
        </w:rPr>
        <w:t>POLICY DEVELOPMENT COLL</w:t>
      </w:r>
      <w:r w:rsidR="0090267D">
        <w:rPr>
          <w:rFonts w:ascii="Arial Black" w:hAnsi="Arial Black"/>
          <w:color w:val="700015"/>
        </w:rPr>
        <w:t>ABORATION</w:t>
      </w:r>
      <w:r w:rsidR="009475AD">
        <w:rPr>
          <w:rFonts w:ascii="Arial Black" w:hAnsi="Arial Black"/>
          <w:color w:val="700015"/>
        </w:rPr>
        <w:t xml:space="preserve"> (Prior to SharePoint workflow initiation)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1"/>
        <w:gridCol w:w="268"/>
        <w:gridCol w:w="91"/>
      </w:tblGrid>
      <w:tr w:rsidR="004567F4" w:rsidTr="00D01F39">
        <w:tc>
          <w:tcPr>
            <w:tcW w:w="4821" w:type="pct"/>
          </w:tcPr>
          <w:bookmarkStart w:id="3" w:name="Check4"/>
          <w:p w:rsidR="004567F4" w:rsidRDefault="007B1AB5" w:rsidP="00D01F39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bookmarkEnd w:id="3"/>
            <w:r w:rsidR="004567F4" w:rsidRPr="001901D4">
              <w:t xml:space="preserve"> </w:t>
            </w:r>
            <w:r w:rsidR="00A86DF2">
              <w:t xml:space="preserve"> </w:t>
            </w:r>
            <w:r w:rsidR="00D01F39">
              <w:t>Notify the Office of the Vice President for Policy and Governance (if a non-cyclical review)</w:t>
            </w:r>
          </w:p>
          <w:p w:rsidR="00D01F39" w:rsidRPr="001901D4" w:rsidRDefault="00D01F39" w:rsidP="009475AD">
            <w:pPr>
              <w:ind w:left="302" w:hanging="30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 w:rsidR="00A86DF2">
              <w:t xml:space="preserve"> </w:t>
            </w:r>
            <w:r>
              <w:t xml:space="preserve"> Identify</w:t>
            </w:r>
            <w:r w:rsidR="00905922">
              <w:t xml:space="preserve"> subject matter experts, stakeholders, </w:t>
            </w:r>
            <w:r w:rsidR="009475AD">
              <w:t xml:space="preserve">shared governance committees (if applicable), </w:t>
            </w:r>
            <w:r w:rsidR="00905922">
              <w:t>etc.</w:t>
            </w:r>
            <w:r>
              <w:t xml:space="preserve"> to be included in the revision or development process (including the policy owner)</w:t>
            </w:r>
            <w:r w:rsidR="00A12FDE">
              <w:t>.</w:t>
            </w:r>
          </w:p>
        </w:tc>
        <w:tc>
          <w:tcPr>
            <w:tcW w:w="133" w:type="pct"/>
          </w:tcPr>
          <w:p w:rsidR="004567F4" w:rsidRPr="001901D4" w:rsidRDefault="004567F4" w:rsidP="00640EEB">
            <w:pPr>
              <w:ind w:left="542"/>
            </w:pPr>
          </w:p>
        </w:tc>
        <w:tc>
          <w:tcPr>
            <w:tcW w:w="45" w:type="pct"/>
          </w:tcPr>
          <w:p w:rsidR="004567F4" w:rsidRPr="001901D4" w:rsidRDefault="004567F4" w:rsidP="00A6443F"/>
        </w:tc>
      </w:tr>
      <w:tr w:rsidR="00D01F39" w:rsidTr="00D01F39">
        <w:tc>
          <w:tcPr>
            <w:tcW w:w="4821" w:type="pct"/>
          </w:tcPr>
          <w:p w:rsidR="00B420ED" w:rsidRDefault="00B420ED" w:rsidP="002F2E62">
            <w:pPr>
              <w:ind w:left="331" w:hanging="331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>
              <w:t xml:space="preserve">  Consult with the Office of the Vice President for Policy and Governance for policy </w:t>
            </w:r>
            <w:r w:rsidR="00145179">
              <w:t xml:space="preserve">review and </w:t>
            </w:r>
            <w:r>
              <w:t>approval process</w:t>
            </w:r>
            <w:r w:rsidR="00145179">
              <w:t xml:space="preserve"> </w:t>
            </w:r>
            <w:r w:rsidR="009475AD">
              <w:t>needed based on policy content and projected stakeholder involvement.</w:t>
            </w:r>
          </w:p>
          <w:p w:rsidR="00D01F39" w:rsidRDefault="00D01F39" w:rsidP="00D01F39"/>
        </w:tc>
        <w:tc>
          <w:tcPr>
            <w:tcW w:w="133" w:type="pct"/>
          </w:tcPr>
          <w:p w:rsidR="00D01F39" w:rsidRPr="001901D4" w:rsidRDefault="00D01F39" w:rsidP="00640EEB">
            <w:pPr>
              <w:ind w:left="542"/>
            </w:pPr>
          </w:p>
        </w:tc>
        <w:tc>
          <w:tcPr>
            <w:tcW w:w="45" w:type="pct"/>
          </w:tcPr>
          <w:p w:rsidR="00D01F39" w:rsidRPr="001901D4" w:rsidRDefault="00D01F39" w:rsidP="00A6443F"/>
        </w:tc>
      </w:tr>
    </w:tbl>
    <w:p w:rsidR="00C8784D" w:rsidRPr="00991E58" w:rsidRDefault="00D01F39" w:rsidP="00954884">
      <w:pPr>
        <w:pStyle w:val="Heading2"/>
        <w:rPr>
          <w:rFonts w:ascii="Arial Black" w:hAnsi="Arial Black"/>
          <w:color w:val="700015"/>
        </w:rPr>
      </w:pPr>
      <w:r w:rsidRPr="00991E58">
        <w:rPr>
          <w:rFonts w:ascii="Arial Black" w:hAnsi="Arial Black"/>
          <w:color w:val="700015"/>
        </w:rPr>
        <w:t>INITIATION WITHIN SHAREPOINT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567F4" w:rsidTr="00F25109">
        <w:tc>
          <w:tcPr>
            <w:tcW w:w="5000" w:type="pct"/>
            <w:tcMar>
              <w:top w:w="36" w:type="dxa"/>
              <w:bottom w:w="36" w:type="dxa"/>
            </w:tcMar>
            <w:vAlign w:val="center"/>
          </w:tcPr>
          <w:bookmarkStart w:id="4" w:name="Check5"/>
          <w:p w:rsidR="004567F4" w:rsidRDefault="007B1AB5" w:rsidP="00A30F2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bookmarkEnd w:id="4"/>
            <w:r w:rsidR="004567F4">
              <w:t xml:space="preserve"> </w:t>
            </w:r>
            <w:r w:rsidR="00A86DF2">
              <w:t xml:space="preserve"> </w:t>
            </w:r>
            <w:r w:rsidR="00D01F39">
              <w:t>Initiate the policy revision or development process within SharePoint (using standard policy template)</w:t>
            </w:r>
          </w:p>
          <w:p w:rsidR="00D01F39" w:rsidRDefault="00D01F39" w:rsidP="00A86DF2">
            <w:pPr>
              <w:ind w:left="302" w:hanging="30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>
              <w:t xml:space="preserve"> </w:t>
            </w:r>
            <w:r w:rsidR="00A86DF2">
              <w:t xml:space="preserve"> </w:t>
            </w:r>
            <w:r>
              <w:t xml:space="preserve">Based on policy content and revision or development required, add </w:t>
            </w:r>
            <w:r w:rsidR="00A12FDE">
              <w:t xml:space="preserve">applicable </w:t>
            </w:r>
            <w:r>
              <w:t>stakeholders in SharePoint to edit and review policy content.</w:t>
            </w:r>
            <w:r w:rsidR="009475AD">
              <w:t xml:space="preserve">  </w:t>
            </w:r>
            <w:r w:rsidR="00A12FDE">
              <w:t xml:space="preserve">Note:  </w:t>
            </w:r>
            <w:r w:rsidR="009475AD">
              <w:t xml:space="preserve">If a shared governance committee is </w:t>
            </w:r>
            <w:r w:rsidR="00A12FDE">
              <w:t>involved</w:t>
            </w:r>
            <w:r w:rsidR="009475AD">
              <w:t>, the committee chair is added as the only policy editor, on behalf of the committee.</w:t>
            </w:r>
          </w:p>
          <w:p w:rsidR="00D01F39" w:rsidRDefault="00D01F39" w:rsidP="00A30F2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>
              <w:t xml:space="preserve"> </w:t>
            </w:r>
            <w:r w:rsidR="00A86DF2">
              <w:t xml:space="preserve"> </w:t>
            </w:r>
            <w:r>
              <w:t>List any impacted policies, procedures, standards,</w:t>
            </w:r>
            <w:r w:rsidR="0079583C">
              <w:t xml:space="preserve"> forms, guidelines,</w:t>
            </w:r>
            <w:r>
              <w:t xml:space="preserve"> </w:t>
            </w:r>
            <w:r w:rsidR="00DE224C">
              <w:t xml:space="preserve">accreditation documentation, </w:t>
            </w:r>
            <w:r>
              <w:t>etc. in SharePoint.</w:t>
            </w:r>
          </w:p>
          <w:p w:rsidR="00D01F39" w:rsidRDefault="00D01F39" w:rsidP="00A30F2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>
              <w:t xml:space="preserve"> </w:t>
            </w:r>
            <w:r w:rsidR="00A86DF2">
              <w:t xml:space="preserve"> </w:t>
            </w:r>
            <w:r>
              <w:t>Determine the applicable audience impacted by the policy and list in SharePoint (for communication plan development).</w:t>
            </w:r>
          </w:p>
          <w:p w:rsidR="00A86DF2" w:rsidRDefault="00A86DF2" w:rsidP="00A30F2D"/>
        </w:tc>
      </w:tr>
    </w:tbl>
    <w:p w:rsidR="00C8784D" w:rsidRPr="00991E58" w:rsidRDefault="00D01F39" w:rsidP="00954884">
      <w:pPr>
        <w:pStyle w:val="Heading2"/>
        <w:rPr>
          <w:rFonts w:ascii="Arial Black" w:hAnsi="Arial Black"/>
          <w:color w:val="700015"/>
        </w:rPr>
      </w:pPr>
      <w:r w:rsidRPr="00991E58">
        <w:rPr>
          <w:rFonts w:ascii="Arial Black" w:hAnsi="Arial Black"/>
          <w:color w:val="700015"/>
        </w:rPr>
        <w:t>DRAFTING PROCESS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567F4" w:rsidTr="00F25109">
        <w:tc>
          <w:tcPr>
            <w:tcW w:w="5000" w:type="pct"/>
          </w:tcPr>
          <w:bookmarkStart w:id="5" w:name="Check7"/>
          <w:p w:rsidR="00D01F39" w:rsidRDefault="007B1AB5" w:rsidP="00D01F39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bookmarkEnd w:id="5"/>
            <w:r w:rsidR="004567F4">
              <w:t xml:space="preserve"> </w:t>
            </w:r>
            <w:r w:rsidR="00A86DF2">
              <w:t xml:space="preserve"> </w:t>
            </w:r>
            <w:r w:rsidR="00D01F39">
              <w:t>Based on policy content and revision or development required, benchmark with other institutions as needed.</w:t>
            </w:r>
          </w:p>
          <w:p w:rsidR="00D01F39" w:rsidRDefault="00D01F39" w:rsidP="00A86DF2">
            <w:pPr>
              <w:ind w:left="302" w:hanging="30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>
              <w:t xml:space="preserve"> </w:t>
            </w:r>
            <w:r w:rsidR="00A86DF2">
              <w:t xml:space="preserve"> </w:t>
            </w:r>
            <w:r>
              <w:t>Prepare red-line changes to the policy document for review and route through SharePoint workflow to the stakeholders identified in the initiation process.  Automatic email notification sends a message to the stakeholder to request policy review.</w:t>
            </w:r>
          </w:p>
          <w:p w:rsidR="00D01F39" w:rsidRDefault="00D01F39" w:rsidP="00D01F3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 w:rsidR="00A86DF2">
              <w:t xml:space="preserve"> </w:t>
            </w:r>
            <w:r>
              <w:t xml:space="preserve"> Update any applicable forms, procedures, standards, guidelines, etc. based on policy revision or development.</w:t>
            </w:r>
          </w:p>
          <w:p w:rsidR="0090267D" w:rsidRPr="001901D4" w:rsidRDefault="00D01F39" w:rsidP="0079583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 w:rsidR="00A86DF2">
              <w:t xml:space="preserve"> </w:t>
            </w:r>
            <w:r>
              <w:t xml:space="preserve"> If policy changes impact handbooks or catalogs, notify university personnel responsible for updates to those documents.</w:t>
            </w:r>
          </w:p>
        </w:tc>
      </w:tr>
    </w:tbl>
    <w:p w:rsidR="004F3AF9" w:rsidRPr="00991E58" w:rsidRDefault="004F3AF9" w:rsidP="00954884">
      <w:pPr>
        <w:pStyle w:val="Heading2"/>
        <w:rPr>
          <w:rFonts w:ascii="Arial Black" w:hAnsi="Arial Black"/>
          <w:color w:val="700015"/>
        </w:rPr>
      </w:pPr>
      <w:r w:rsidRPr="00991E58">
        <w:rPr>
          <w:rFonts w:ascii="Arial Black" w:hAnsi="Arial Black"/>
          <w:color w:val="700015"/>
        </w:rPr>
        <w:lastRenderedPageBreak/>
        <w:t>POLICY ADVISORY COMMITTEE REVIEW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F3AF9" w:rsidTr="00954884">
        <w:tc>
          <w:tcPr>
            <w:tcW w:w="5000" w:type="pct"/>
          </w:tcPr>
          <w:p w:rsidR="004F3AF9" w:rsidRDefault="004F3AF9" w:rsidP="00A86DF2">
            <w:pPr>
              <w:ind w:left="302" w:hanging="30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>
              <w:t xml:space="preserve"> </w:t>
            </w:r>
            <w:r w:rsidR="00A86DF2">
              <w:t xml:space="preserve"> </w:t>
            </w:r>
            <w:r>
              <w:t>Once red-line changes have been vetted among the various stakeholders identified (including shared governance, if appropriate), notify the Office of the Vice President for Policy and Governance.</w:t>
            </w:r>
          </w:p>
          <w:p w:rsidR="004F3AF9" w:rsidRDefault="004F3AF9" w:rsidP="00954884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>
              <w:t xml:space="preserve"> </w:t>
            </w:r>
            <w:r w:rsidR="00A86DF2">
              <w:t xml:space="preserve"> </w:t>
            </w:r>
            <w:r>
              <w:t>Policy Advisory Committee review and editorial changes</w:t>
            </w:r>
            <w:r w:rsidR="007C00B9">
              <w:t xml:space="preserve"> recommendation</w:t>
            </w:r>
            <w:r>
              <w:t>, as needed.</w:t>
            </w:r>
          </w:p>
          <w:p w:rsidR="004F3AF9" w:rsidRDefault="004F3AF9" w:rsidP="00954884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 w:rsidR="00A86DF2">
              <w:t xml:space="preserve"> </w:t>
            </w:r>
            <w:r>
              <w:t xml:space="preserve"> Legal Counsel </w:t>
            </w:r>
            <w:r w:rsidR="007C00B9">
              <w:t>review and editorial changes recommendation, as needed.</w:t>
            </w:r>
          </w:p>
          <w:p w:rsidR="004F3AF9" w:rsidRDefault="004F3AF9" w:rsidP="004F3AF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 w:rsidR="00A86DF2">
              <w:t xml:space="preserve"> </w:t>
            </w:r>
            <w:r>
              <w:t xml:space="preserve"> </w:t>
            </w:r>
            <w:r w:rsidR="007C00B9">
              <w:t>Route p</w:t>
            </w:r>
            <w:r w:rsidR="009C770B">
              <w:t>olicy</w:t>
            </w:r>
            <w:r>
              <w:t xml:space="preserve"> back to the policy </w:t>
            </w:r>
            <w:r w:rsidR="00DE224C">
              <w:t>coordinator</w:t>
            </w:r>
            <w:r>
              <w:t xml:space="preserve"> in SharePoint with comments or suggested edits.</w:t>
            </w:r>
          </w:p>
          <w:p w:rsidR="004F3AF9" w:rsidRPr="001901D4" w:rsidRDefault="004F3AF9" w:rsidP="004F3AF9"/>
        </w:tc>
      </w:tr>
    </w:tbl>
    <w:p w:rsidR="004F3AF9" w:rsidRPr="00991E58" w:rsidRDefault="004F3AF9" w:rsidP="00954884">
      <w:pPr>
        <w:pStyle w:val="Heading2"/>
        <w:rPr>
          <w:rFonts w:ascii="Arial Black" w:hAnsi="Arial Black"/>
          <w:color w:val="700015"/>
        </w:rPr>
      </w:pPr>
      <w:r w:rsidRPr="00991E58">
        <w:rPr>
          <w:rFonts w:ascii="Arial Black" w:hAnsi="Arial Black"/>
          <w:color w:val="700015"/>
        </w:rPr>
        <w:t>FINAL REVIEW</w:t>
      </w:r>
      <w:r w:rsidR="009B1AFF">
        <w:rPr>
          <w:rFonts w:ascii="Arial Black" w:hAnsi="Arial Black"/>
          <w:color w:val="700015"/>
        </w:rPr>
        <w:t>,</w:t>
      </w:r>
      <w:r w:rsidRPr="00991E58">
        <w:rPr>
          <w:rFonts w:ascii="Arial Black" w:hAnsi="Arial Black"/>
          <w:color w:val="700015"/>
        </w:rPr>
        <w:t xml:space="preserve"> APPROVAL</w:t>
      </w:r>
      <w:r w:rsidR="009B1AFF">
        <w:rPr>
          <w:rFonts w:ascii="Arial Black" w:hAnsi="Arial Black"/>
          <w:color w:val="700015"/>
        </w:rPr>
        <w:t>, AND PUBLICATION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F3AF9" w:rsidTr="00954884">
        <w:tc>
          <w:tcPr>
            <w:tcW w:w="5000" w:type="pct"/>
          </w:tcPr>
          <w:p w:rsidR="004F3AF9" w:rsidRDefault="004F3AF9" w:rsidP="00954884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>
              <w:t xml:space="preserve"> </w:t>
            </w:r>
            <w:r w:rsidR="00A86DF2">
              <w:t xml:space="preserve"> </w:t>
            </w:r>
            <w:r w:rsidR="009B1AFF">
              <w:t>Route p</w:t>
            </w:r>
            <w:r>
              <w:t>olicy within SharePoint to the Office of the Vice President for Policy and Governance for final review.</w:t>
            </w:r>
          </w:p>
          <w:p w:rsidR="009762A9" w:rsidRDefault="009762A9" w:rsidP="00954884"/>
          <w:p w:rsidR="009762A9" w:rsidRPr="00832381" w:rsidRDefault="009762A9" w:rsidP="00954884">
            <w:pPr>
              <w:rPr>
                <w:u w:val="single"/>
              </w:rPr>
            </w:pPr>
            <w:r w:rsidRPr="00832381">
              <w:rPr>
                <w:u w:val="single"/>
              </w:rPr>
              <w:t>Office of the Vice President for Policy and Governance will perform the following:</w:t>
            </w:r>
          </w:p>
          <w:p w:rsidR="004F3AF9" w:rsidRDefault="009762A9" w:rsidP="00954884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>
              <w:t xml:space="preserve">  R</w:t>
            </w:r>
            <w:r w:rsidR="009B1AFF">
              <w:t>oute p</w:t>
            </w:r>
            <w:r w:rsidR="004F3AF9">
              <w:t xml:space="preserve">olicy to the </w:t>
            </w:r>
            <w:r>
              <w:t>policy owner for final approval</w:t>
            </w:r>
          </w:p>
          <w:p w:rsidR="009B1AFF" w:rsidRDefault="004F3AF9" w:rsidP="009B1AFF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 w:rsidR="00A86DF2">
              <w:t xml:space="preserve"> </w:t>
            </w:r>
            <w:r>
              <w:t xml:space="preserve"> </w:t>
            </w:r>
            <w:r w:rsidR="009B1AFF">
              <w:t>Archive superseded policy</w:t>
            </w:r>
            <w:r w:rsidR="009762A9">
              <w:t xml:space="preserve"> </w:t>
            </w:r>
            <w:r w:rsidR="009B1AFF">
              <w:t>in SharePoint (facilitated by the Office of the Vice President for Policy and Governance).</w:t>
            </w:r>
          </w:p>
          <w:p w:rsidR="009B1AFF" w:rsidRDefault="004F3AF9" w:rsidP="00A86DF2">
            <w:pPr>
              <w:ind w:left="302" w:hanging="30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>
              <w:t xml:space="preserve"> </w:t>
            </w:r>
            <w:r w:rsidR="00A86DF2">
              <w:t xml:space="preserve"> </w:t>
            </w:r>
            <w:r w:rsidR="009B1AFF">
              <w:t>Post revised or new policy to the university policy website (facilitated by the Office of the Vice President for Policy and Governance).</w:t>
            </w:r>
          </w:p>
          <w:p w:rsidR="004F3AF9" w:rsidRPr="001901D4" w:rsidRDefault="004F3AF9" w:rsidP="009B1AFF"/>
        </w:tc>
      </w:tr>
    </w:tbl>
    <w:p w:rsidR="004F3AF9" w:rsidRPr="00991E58" w:rsidRDefault="004F3AF9" w:rsidP="00954884">
      <w:pPr>
        <w:pStyle w:val="Heading2"/>
        <w:rPr>
          <w:rFonts w:ascii="Arial Black" w:hAnsi="Arial Black"/>
          <w:color w:val="700015"/>
        </w:rPr>
      </w:pPr>
      <w:r w:rsidRPr="00991E58">
        <w:rPr>
          <w:rFonts w:ascii="Arial Black" w:hAnsi="Arial Black"/>
          <w:color w:val="700015"/>
        </w:rPr>
        <w:t>IMPLEMENTATION AND COMMUNICATION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F3AF9" w:rsidTr="00954884">
        <w:tc>
          <w:tcPr>
            <w:tcW w:w="5000" w:type="pct"/>
          </w:tcPr>
          <w:p w:rsidR="00832381" w:rsidRDefault="004F3AF9" w:rsidP="00DE224C">
            <w:pPr>
              <w:ind w:left="346" w:hanging="346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>
              <w:t xml:space="preserve"> </w:t>
            </w:r>
            <w:r w:rsidR="00A86DF2">
              <w:t xml:space="preserve"> </w:t>
            </w:r>
            <w:r w:rsidR="00DE224C">
              <w:t xml:space="preserve">The Office of the Vice President for Policy and Governance will </w:t>
            </w:r>
            <w:r w:rsidR="00605DDA">
              <w:t xml:space="preserve">implement </w:t>
            </w:r>
            <w:r w:rsidR="00832381">
              <w:t>the standard communication plan:</w:t>
            </w:r>
          </w:p>
          <w:p w:rsidR="00832381" w:rsidRDefault="00832381" w:rsidP="00832381">
            <w:pPr>
              <w:pStyle w:val="ListParagraph"/>
              <w:numPr>
                <w:ilvl w:val="0"/>
                <w:numId w:val="33"/>
              </w:numPr>
            </w:pPr>
            <w:r>
              <w:t>Inclusion</w:t>
            </w:r>
            <w:r w:rsidR="00DE224C">
              <w:t xml:space="preserve"> in VT Daily News</w:t>
            </w:r>
          </w:p>
          <w:p w:rsidR="004F3AF9" w:rsidRDefault="00832381" w:rsidP="00832381">
            <w:pPr>
              <w:pStyle w:val="ListParagraph"/>
              <w:numPr>
                <w:ilvl w:val="0"/>
                <w:numId w:val="33"/>
              </w:numPr>
            </w:pPr>
            <w:r>
              <w:t xml:space="preserve">Email communication </w:t>
            </w:r>
            <w:r w:rsidR="00DE224C">
              <w:t xml:space="preserve">through University Relations’ </w:t>
            </w:r>
            <w:proofErr w:type="gramStart"/>
            <w:r w:rsidR="00DE224C">
              <w:t>communicators</w:t>
            </w:r>
            <w:proofErr w:type="gramEnd"/>
            <w:r w:rsidR="00DE224C">
              <w:t xml:space="preserve"> network</w:t>
            </w:r>
            <w:r w:rsidR="004F3AF9">
              <w:t>.</w:t>
            </w:r>
          </w:p>
          <w:p w:rsidR="00DE224C" w:rsidRDefault="00DE224C" w:rsidP="00A86DF2">
            <w:pPr>
              <w:ind w:left="302" w:hanging="30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>
              <w:t>In addition to the standard communication plan listed above, determine if additional, targeted communication plan is needed b</w:t>
            </w:r>
            <w:r>
              <w:t xml:space="preserve">ased on the audience impacted </w:t>
            </w:r>
            <w:r w:rsidR="00832381">
              <w:t xml:space="preserve">and the </w:t>
            </w:r>
            <w:r>
              <w:t xml:space="preserve">revision </w:t>
            </w:r>
            <w:r w:rsidR="00832381">
              <w:t>context</w:t>
            </w:r>
            <w:r>
              <w:t>.</w:t>
            </w:r>
          </w:p>
          <w:p w:rsidR="004F3AF9" w:rsidRDefault="004F3AF9" w:rsidP="00A86DF2">
            <w:pPr>
              <w:ind w:left="302" w:hanging="30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 w:rsidR="00A86DF2">
              <w:t xml:space="preserve"> </w:t>
            </w:r>
            <w:r>
              <w:t xml:space="preserve"> If policy</w:t>
            </w:r>
            <w:r w:rsidR="00832381">
              <w:t xml:space="preserve"> development or revision</w:t>
            </w:r>
            <w:r>
              <w:t xml:space="preserve"> impacts other university guidance, notify the appropriate constituents to ensure all guidance </w:t>
            </w:r>
            <w:r w:rsidR="00DA4D1B">
              <w:t xml:space="preserve">is </w:t>
            </w:r>
            <w:bookmarkStart w:id="6" w:name="_GoBack"/>
            <w:bookmarkEnd w:id="6"/>
            <w:r w:rsidR="00DA4D1B">
              <w:t>updated to contain</w:t>
            </w:r>
            <w:r>
              <w:t xml:space="preserve"> consistent content.</w:t>
            </w:r>
          </w:p>
          <w:p w:rsidR="004F3AF9" w:rsidRDefault="004F3AF9" w:rsidP="00A86DF2">
            <w:pPr>
              <w:ind w:left="302" w:hanging="30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>
              <w:t xml:space="preserve"> </w:t>
            </w:r>
            <w:r w:rsidR="00A86DF2">
              <w:t xml:space="preserve"> </w:t>
            </w:r>
            <w:r>
              <w:t xml:space="preserve">Share information and tools </w:t>
            </w:r>
            <w:r w:rsidR="00DA4D1B">
              <w:t xml:space="preserve">(procedures, forms, etc.) </w:t>
            </w:r>
            <w:r>
              <w:t>needed to implement the policy with stakeholders, and individuals who are expected to carry out or enforce the policy.</w:t>
            </w:r>
          </w:p>
          <w:p w:rsidR="004F3AF9" w:rsidRPr="001901D4" w:rsidRDefault="004F3AF9" w:rsidP="009B1AFF"/>
        </w:tc>
      </w:tr>
    </w:tbl>
    <w:p w:rsidR="00C8784D" w:rsidRPr="00991E58" w:rsidRDefault="00307AFB" w:rsidP="00954884">
      <w:pPr>
        <w:pStyle w:val="Heading2"/>
        <w:rPr>
          <w:rFonts w:ascii="Arial Black" w:hAnsi="Arial Black"/>
          <w:color w:val="700015"/>
        </w:rPr>
      </w:pPr>
      <w:r w:rsidRPr="00991E58">
        <w:rPr>
          <w:rFonts w:ascii="Arial Black" w:hAnsi="Arial Black"/>
          <w:color w:val="700015"/>
        </w:rPr>
        <w:t>TRAINING</w:t>
      </w:r>
    </w:p>
    <w:tbl>
      <w:tblPr>
        <w:tblW w:w="502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  <w:gridCol w:w="20"/>
        <w:gridCol w:w="20"/>
        <w:gridCol w:w="178"/>
      </w:tblGrid>
      <w:tr w:rsidR="004567F4" w:rsidTr="00307AFB">
        <w:tc>
          <w:tcPr>
            <w:tcW w:w="4892" w:type="pct"/>
          </w:tcPr>
          <w:bookmarkStart w:id="7" w:name="Check12"/>
          <w:p w:rsidR="00307AFB" w:rsidRDefault="007B1AB5" w:rsidP="00A30F2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bookmarkEnd w:id="7"/>
            <w:r w:rsidR="00A86DF2">
              <w:t xml:space="preserve"> </w:t>
            </w:r>
            <w:r w:rsidR="00307AFB">
              <w:t xml:space="preserve"> Update training </w:t>
            </w:r>
            <w:r w:rsidR="00A86DF2">
              <w:t>plan content, if applicable</w:t>
            </w:r>
          </w:p>
          <w:p w:rsidR="004567F4" w:rsidRDefault="00307AFB" w:rsidP="00A30F2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>
              <w:t xml:space="preserve"> </w:t>
            </w:r>
            <w:r w:rsidR="00A86DF2">
              <w:t xml:space="preserve"> </w:t>
            </w:r>
            <w:r w:rsidR="00B51939">
              <w:t>Update</w:t>
            </w:r>
            <w:r w:rsidR="00A86DF2">
              <w:t xml:space="preserve"> employee or student o</w:t>
            </w:r>
            <w:r>
              <w:t>nboarding/orientation</w:t>
            </w:r>
            <w:r w:rsidR="00A86DF2">
              <w:t xml:space="preserve"> content, if applicable</w:t>
            </w:r>
          </w:p>
          <w:p w:rsidR="004C6B39" w:rsidRPr="001901D4" w:rsidRDefault="004C6B39" w:rsidP="00A86DF2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A88">
              <w:fldChar w:fldCharType="separate"/>
            </w:r>
            <w:r>
              <w:fldChar w:fldCharType="end"/>
            </w:r>
            <w:r>
              <w:t xml:space="preserve"> </w:t>
            </w:r>
            <w:r w:rsidR="00A86DF2">
              <w:t xml:space="preserve"> If training is r</w:t>
            </w:r>
            <w:r>
              <w:t xml:space="preserve">equired </w:t>
            </w:r>
            <w:r w:rsidR="00A86DF2">
              <w:t>due to</w:t>
            </w:r>
            <w:r>
              <w:t xml:space="preserve"> regulatory compliance</w:t>
            </w:r>
            <w:r w:rsidR="00A86DF2">
              <w:t>, develop and implement training tracking procedures.</w:t>
            </w:r>
          </w:p>
        </w:tc>
        <w:tc>
          <w:tcPr>
            <w:tcW w:w="10" w:type="pct"/>
          </w:tcPr>
          <w:p w:rsidR="004567F4" w:rsidRDefault="004567F4" w:rsidP="00A30F2D">
            <w:pPr>
              <w:pStyle w:val="ListParagraph"/>
            </w:pPr>
          </w:p>
        </w:tc>
        <w:tc>
          <w:tcPr>
            <w:tcW w:w="10" w:type="pct"/>
          </w:tcPr>
          <w:p w:rsidR="004567F4" w:rsidRPr="001901D4" w:rsidRDefault="004567F4" w:rsidP="00A30F2D">
            <w:pPr>
              <w:pStyle w:val="ListParagraph"/>
            </w:pPr>
          </w:p>
        </w:tc>
        <w:tc>
          <w:tcPr>
            <w:tcW w:w="88" w:type="pct"/>
          </w:tcPr>
          <w:p w:rsidR="004567F4" w:rsidRDefault="004567F4" w:rsidP="009C770B"/>
        </w:tc>
      </w:tr>
    </w:tbl>
    <w:p w:rsidR="00C45FDC" w:rsidRPr="00C45FDC" w:rsidRDefault="00C45FDC" w:rsidP="00C45FDC"/>
    <w:sectPr w:rsidR="00C45FDC" w:rsidRPr="00C45FDC" w:rsidSect="00A30F2D">
      <w:footerReference w:type="default" r:id="rId9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88" w:rsidRDefault="00064A88">
      <w:r>
        <w:separator/>
      </w:r>
    </w:p>
  </w:endnote>
  <w:endnote w:type="continuationSeparator" w:id="0">
    <w:p w:rsidR="00064A88" w:rsidRDefault="000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F2D" w:rsidRDefault="00A30F2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88" w:rsidRDefault="00064A88">
      <w:r>
        <w:separator/>
      </w:r>
    </w:p>
  </w:footnote>
  <w:footnote w:type="continuationSeparator" w:id="0">
    <w:p w:rsidR="00064A88" w:rsidRDefault="0006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C4C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064E21"/>
    <w:multiLevelType w:val="hybridMultilevel"/>
    <w:tmpl w:val="3CC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38"/>
    <w:rsid w:val="00064A88"/>
    <w:rsid w:val="00085271"/>
    <w:rsid w:val="000B7738"/>
    <w:rsid w:val="000C1E62"/>
    <w:rsid w:val="000F3B2D"/>
    <w:rsid w:val="001001B1"/>
    <w:rsid w:val="00125CCB"/>
    <w:rsid w:val="00125FA1"/>
    <w:rsid w:val="00133E91"/>
    <w:rsid w:val="00145179"/>
    <w:rsid w:val="001968C5"/>
    <w:rsid w:val="001C3A4B"/>
    <w:rsid w:val="00230E5F"/>
    <w:rsid w:val="00240F8F"/>
    <w:rsid w:val="00246A6E"/>
    <w:rsid w:val="00262C5A"/>
    <w:rsid w:val="002F2E62"/>
    <w:rsid w:val="00307AFB"/>
    <w:rsid w:val="00311B83"/>
    <w:rsid w:val="003F1396"/>
    <w:rsid w:val="003F7994"/>
    <w:rsid w:val="00407240"/>
    <w:rsid w:val="00443594"/>
    <w:rsid w:val="00453E07"/>
    <w:rsid w:val="004567F4"/>
    <w:rsid w:val="0048031C"/>
    <w:rsid w:val="004906D9"/>
    <w:rsid w:val="004C6B39"/>
    <w:rsid w:val="004C75DA"/>
    <w:rsid w:val="004E32E4"/>
    <w:rsid w:val="004F3AF9"/>
    <w:rsid w:val="005027EC"/>
    <w:rsid w:val="00591C45"/>
    <w:rsid w:val="005B4DC3"/>
    <w:rsid w:val="00601150"/>
    <w:rsid w:val="00605DDA"/>
    <w:rsid w:val="006238C8"/>
    <w:rsid w:val="00640EEB"/>
    <w:rsid w:val="00643BDC"/>
    <w:rsid w:val="0066735C"/>
    <w:rsid w:val="00697795"/>
    <w:rsid w:val="006F5653"/>
    <w:rsid w:val="006F79C2"/>
    <w:rsid w:val="00724813"/>
    <w:rsid w:val="00754382"/>
    <w:rsid w:val="0076128A"/>
    <w:rsid w:val="007662EC"/>
    <w:rsid w:val="0079583C"/>
    <w:rsid w:val="00795C10"/>
    <w:rsid w:val="007A6235"/>
    <w:rsid w:val="007B1AB5"/>
    <w:rsid w:val="007C00B9"/>
    <w:rsid w:val="007C4E2E"/>
    <w:rsid w:val="007C5D2C"/>
    <w:rsid w:val="00832381"/>
    <w:rsid w:val="008778BB"/>
    <w:rsid w:val="00891340"/>
    <w:rsid w:val="008C39FF"/>
    <w:rsid w:val="008C6DAE"/>
    <w:rsid w:val="008E2328"/>
    <w:rsid w:val="008F6E38"/>
    <w:rsid w:val="0090267D"/>
    <w:rsid w:val="00905922"/>
    <w:rsid w:val="009142CB"/>
    <w:rsid w:val="00942B0B"/>
    <w:rsid w:val="009475AD"/>
    <w:rsid w:val="00954884"/>
    <w:rsid w:val="009657BF"/>
    <w:rsid w:val="009762A9"/>
    <w:rsid w:val="00991E58"/>
    <w:rsid w:val="009B1AFF"/>
    <w:rsid w:val="009B2759"/>
    <w:rsid w:val="009C770B"/>
    <w:rsid w:val="009D271A"/>
    <w:rsid w:val="009F1483"/>
    <w:rsid w:val="00A12FDE"/>
    <w:rsid w:val="00A160BE"/>
    <w:rsid w:val="00A30F2D"/>
    <w:rsid w:val="00A573A9"/>
    <w:rsid w:val="00A6443F"/>
    <w:rsid w:val="00A86DF2"/>
    <w:rsid w:val="00B0170E"/>
    <w:rsid w:val="00B11EE0"/>
    <w:rsid w:val="00B1217F"/>
    <w:rsid w:val="00B420ED"/>
    <w:rsid w:val="00B51939"/>
    <w:rsid w:val="00B62697"/>
    <w:rsid w:val="00B72643"/>
    <w:rsid w:val="00BC59D1"/>
    <w:rsid w:val="00BE19B7"/>
    <w:rsid w:val="00C36E89"/>
    <w:rsid w:val="00C4126C"/>
    <w:rsid w:val="00C45FDC"/>
    <w:rsid w:val="00C8784D"/>
    <w:rsid w:val="00CA3573"/>
    <w:rsid w:val="00CB47FD"/>
    <w:rsid w:val="00CF4DE9"/>
    <w:rsid w:val="00D01F39"/>
    <w:rsid w:val="00D354F4"/>
    <w:rsid w:val="00D7187E"/>
    <w:rsid w:val="00D827D3"/>
    <w:rsid w:val="00DA4D1B"/>
    <w:rsid w:val="00DE224C"/>
    <w:rsid w:val="00E552F3"/>
    <w:rsid w:val="00E605F3"/>
    <w:rsid w:val="00ED55A1"/>
    <w:rsid w:val="00ED6545"/>
    <w:rsid w:val="00EE5AB2"/>
    <w:rsid w:val="00F03B50"/>
    <w:rsid w:val="00F25109"/>
    <w:rsid w:val="00F27301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C28F2"/>
  <w15:docId w15:val="{E9F49F0E-1932-4593-BF84-25DBAA4A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3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991E58"/>
    <w:pPr>
      <w:pBdr>
        <w:top w:val="single" w:sz="4" w:space="1" w:color="E36C0A" w:themeColor="accent6" w:themeShade="BF" w:shadow="1"/>
        <w:left w:val="single" w:sz="4" w:space="4" w:color="E36C0A" w:themeColor="accent6" w:themeShade="BF" w:shadow="1"/>
        <w:bottom w:val="single" w:sz="4" w:space="1" w:color="E36C0A" w:themeColor="accent6" w:themeShade="BF" w:shadow="1"/>
        <w:right w:val="single" w:sz="4" w:space="4" w:color="E36C0A" w:themeColor="accent6" w:themeShade="BF" w:shadow="1"/>
      </w:pBdr>
      <w:shd w:val="clear" w:color="auto" w:fill="F6882E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character" w:customStyle="1" w:styleId="Heading2Char">
    <w:name w:val="Heading 2 Char"/>
    <w:basedOn w:val="DefaultParagraphFont"/>
    <w:link w:val="Heading2"/>
    <w:rsid w:val="00991E58"/>
    <w:rPr>
      <w:rFonts w:asciiTheme="majorHAnsi" w:hAnsiTheme="majorHAnsi"/>
      <w:b/>
      <w:color w:val="FFFFFF" w:themeColor="background1"/>
      <w:shd w:val="clear" w:color="auto" w:fill="F6882E"/>
    </w:rPr>
  </w:style>
  <w:style w:type="paragraph" w:customStyle="1" w:styleId="Style1">
    <w:name w:val="Style1"/>
    <w:basedOn w:val="Heading2"/>
    <w:next w:val="BalloonText"/>
    <w:link w:val="Style1Char"/>
    <w:rsid w:val="00954884"/>
  </w:style>
  <w:style w:type="paragraph" w:styleId="Header">
    <w:name w:val="header"/>
    <w:basedOn w:val="Normal"/>
    <w:link w:val="HeaderChar"/>
    <w:unhideWhenUsed/>
    <w:rsid w:val="00ED55A1"/>
    <w:pPr>
      <w:tabs>
        <w:tab w:val="center" w:pos="4680"/>
        <w:tab w:val="right" w:pos="9360"/>
      </w:tabs>
      <w:spacing w:before="0" w:after="0"/>
    </w:pPr>
  </w:style>
  <w:style w:type="character" w:customStyle="1" w:styleId="Style1Char">
    <w:name w:val="Style1 Char"/>
    <w:basedOn w:val="Heading2Char"/>
    <w:link w:val="Style1"/>
    <w:rsid w:val="00954884"/>
    <w:rPr>
      <w:rFonts w:asciiTheme="majorHAnsi" w:hAnsiTheme="majorHAnsi"/>
      <w:b/>
      <w:color w:val="FFFFFF" w:themeColor="background1"/>
      <w:shd w:val="clear" w:color="auto" w:fill="F6882E"/>
    </w:rPr>
  </w:style>
  <w:style w:type="character" w:customStyle="1" w:styleId="HeaderChar">
    <w:name w:val="Header Char"/>
    <w:basedOn w:val="DefaultParagraphFont"/>
    <w:link w:val="Header"/>
    <w:rsid w:val="00ED55A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ED55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D55A1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7C4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h\AppData\Roaming\Microsoft\Templates\New%20employee%20orienta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37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subject/>
  <dc:creator>Harris, Dee</dc:creator>
  <cp:keywords/>
  <dc:description/>
  <cp:lastModifiedBy>Harris, Dee</cp:lastModifiedBy>
  <cp:revision>4</cp:revision>
  <cp:lastPrinted>2018-02-16T13:49:00Z</cp:lastPrinted>
  <dcterms:created xsi:type="dcterms:W3CDTF">2018-03-06T20:24:00Z</dcterms:created>
  <dcterms:modified xsi:type="dcterms:W3CDTF">2018-03-06T21:00:00Z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